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675519" w:rsidTr="00C62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75519" w:rsidRPr="00C01B44" w:rsidRDefault="00675519" w:rsidP="00DB240F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C01B44">
              <w:rPr>
                <w:b/>
                <w:color w:val="FFFFFF"/>
                <w:sz w:val="40"/>
                <w:szCs w:val="40"/>
              </w:rPr>
              <w:t>ΔΕΥΑΑ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DB240F">
            <w:pPr>
              <w:jc w:val="center"/>
              <w:rPr>
                <w:sz w:val="32"/>
                <w:szCs w:val="32"/>
              </w:rPr>
            </w:pPr>
            <w:r w:rsidRPr="0090398C">
              <w:rPr>
                <w:sz w:val="32"/>
                <w:szCs w:val="32"/>
              </w:rPr>
              <w:t xml:space="preserve">ΕΝΤΥΠΟ </w:t>
            </w:r>
            <w:r w:rsidRPr="0090398C">
              <w:rPr>
                <w:bCs/>
                <w:sz w:val="32"/>
                <w:szCs w:val="32"/>
              </w:rPr>
              <w:t>ΟΙΚΟΝΟΜΙΚΗΣ ΠΡΟΣΦΟΡΑΣ</w:t>
            </w:r>
            <w:r w:rsidRPr="0090398C">
              <w:rPr>
                <w:sz w:val="32"/>
                <w:szCs w:val="32"/>
              </w:rPr>
              <w:t xml:space="preserve"> </w:t>
            </w:r>
          </w:p>
          <w:p w:rsidR="00675519" w:rsidRPr="00C01B44" w:rsidRDefault="00C62F3B" w:rsidP="00C62F3B">
            <w:pPr>
              <w:jc w:val="center"/>
            </w:pPr>
            <w:r>
              <w:t>Γ</w:t>
            </w:r>
            <w:r w:rsidR="00675519">
              <w:t xml:space="preserve">ια </w:t>
            </w:r>
            <w:r>
              <w:t>την π</w:t>
            </w:r>
            <w:r w:rsidRPr="00C62F3B">
              <w:t xml:space="preserve">ρομήθεια αναλωσίμων </w:t>
            </w:r>
            <w:proofErr w:type="spellStart"/>
            <w:r w:rsidRPr="00C62F3B">
              <w:t>μικρο</w:t>
            </w:r>
            <w:proofErr w:type="spellEnd"/>
            <w:r w:rsidRPr="00C62F3B">
              <w:t>- υλικών συντήρησης και επισκευών στις ΕΕΛ – Α/Σ λυμάτων</w:t>
            </w:r>
          </w:p>
        </w:tc>
      </w:tr>
      <w:tr w:rsidR="00675519" w:rsidTr="00C62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DB240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717541" w:rsidRDefault="00675519" w:rsidP="00DB240F">
            <w:pPr>
              <w:jc w:val="center"/>
            </w:pPr>
            <w:r>
              <w:t xml:space="preserve">Υπέρβαση των τιμών προϋπολογισμού </w:t>
            </w:r>
          </w:p>
          <w:p w:rsidR="00675519" w:rsidRDefault="00675519" w:rsidP="00DB240F">
            <w:pPr>
              <w:jc w:val="center"/>
            </w:pPr>
            <w:r>
              <w:t xml:space="preserve">θέτουν ως </w:t>
            </w:r>
            <w:r w:rsidRPr="003A535B">
              <w:t>"</w:t>
            </w:r>
            <w:r>
              <w:t>απαράδεκτη</w:t>
            </w:r>
            <w:r w:rsidRPr="003A535B">
              <w:t>"</w:t>
            </w:r>
            <w:r>
              <w:t xml:space="preserve"> την προσφορά </w:t>
            </w:r>
          </w:p>
        </w:tc>
      </w:tr>
      <w:tr w:rsidR="00675519" w:rsidTr="00C62F3B">
        <w:trPr>
          <w:trHeight w:val="23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7E6601" w:rsidRDefault="00675519" w:rsidP="00DB240F">
            <w:pPr>
              <w:jc w:val="center"/>
              <w:rPr>
                <w:b/>
              </w:rPr>
            </w:pPr>
            <w:r w:rsidRPr="007E6601">
              <w:rPr>
                <w:b/>
              </w:rPr>
              <w:t>Στοιχεία Προσφέροντος Φυσικού Προσώπου - Εταιρείας - Κοινοπραξιών - Ενώσεων</w:t>
            </w:r>
          </w:p>
          <w:p w:rsidR="00675519" w:rsidRDefault="00675519" w:rsidP="00DB240F"/>
          <w:p w:rsidR="00675519" w:rsidRDefault="00675519" w:rsidP="00DB240F">
            <w:r>
              <w:t>Επωνυμία:</w:t>
            </w:r>
          </w:p>
          <w:p w:rsidR="00675519" w:rsidRDefault="00675519" w:rsidP="00DB240F"/>
          <w:p w:rsidR="00675519" w:rsidRDefault="00675519" w:rsidP="00DB240F">
            <w:r>
              <w:t>Έδρα (</w:t>
            </w:r>
            <w:r w:rsidRPr="007E6601">
              <w:rPr>
                <w:sz w:val="20"/>
                <w:szCs w:val="20"/>
              </w:rPr>
              <w:t>πόλη, οδός, αριθμός, ΤΚ</w:t>
            </w:r>
            <w:r>
              <w:t>):</w:t>
            </w:r>
          </w:p>
          <w:p w:rsidR="00675519" w:rsidRDefault="00675519" w:rsidP="00DB240F"/>
          <w:p w:rsidR="00675519" w:rsidRDefault="00675519" w:rsidP="00DB240F">
            <w:r>
              <w:t>Τηλέφωνα:</w:t>
            </w:r>
          </w:p>
        </w:tc>
      </w:tr>
      <w:tr w:rsidR="00675519" w:rsidRPr="00115446" w:rsidTr="00C62F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332413" w:rsidRDefault="00675519" w:rsidP="00DB240F">
            <w:pPr>
              <w:rPr>
                <w:sz w:val="26"/>
                <w:szCs w:val="26"/>
              </w:rPr>
            </w:pPr>
            <w:r w:rsidRPr="007646CE">
              <w:rPr>
                <w:b/>
                <w:sz w:val="26"/>
                <w:szCs w:val="26"/>
              </w:rPr>
              <w:t>Προς</w:t>
            </w:r>
            <w:r w:rsidRPr="003324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τη </w:t>
            </w:r>
            <w:r w:rsidRPr="00332413">
              <w:rPr>
                <w:sz w:val="26"/>
                <w:szCs w:val="26"/>
              </w:rPr>
              <w:t>Δημοτική Επιχείρηση</w:t>
            </w:r>
            <w:r>
              <w:rPr>
                <w:sz w:val="26"/>
                <w:szCs w:val="26"/>
              </w:rPr>
              <w:t xml:space="preserve">  Ύδρευσης Αποχέτευσης Αγρινίου</w:t>
            </w:r>
          </w:p>
          <w:p w:rsidR="00675519" w:rsidRPr="00332413" w:rsidRDefault="00675519" w:rsidP="00DB240F">
            <w:pPr>
              <w:rPr>
                <w:sz w:val="20"/>
                <w:szCs w:val="20"/>
              </w:rPr>
            </w:pPr>
          </w:p>
          <w:p w:rsidR="00675519" w:rsidRPr="00D21C29" w:rsidRDefault="00675519" w:rsidP="00C62F3B">
            <w:pPr>
              <w:tabs>
                <w:tab w:val="left" w:pos="364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6"/>
                <w:szCs w:val="26"/>
              </w:rPr>
              <w:t xml:space="preserve">Αφού έλαβα γνώση της σχετικής </w:t>
            </w:r>
            <w:r w:rsidR="00C62F3B">
              <w:rPr>
                <w:i/>
                <w:sz w:val="26"/>
                <w:szCs w:val="26"/>
              </w:rPr>
              <w:t>τεχνικής έκθεσης</w:t>
            </w:r>
            <w:r w:rsidRPr="007646CE">
              <w:rPr>
                <w:i/>
                <w:sz w:val="26"/>
                <w:szCs w:val="26"/>
              </w:rPr>
              <w:t xml:space="preserve">, καθώς και των συνθηκών εκτέλεσης </w:t>
            </w:r>
            <w:r w:rsidR="00C62F3B">
              <w:rPr>
                <w:i/>
                <w:sz w:val="26"/>
                <w:szCs w:val="26"/>
              </w:rPr>
              <w:t>της προμήθειας</w:t>
            </w:r>
            <w:r w:rsidRPr="007646CE">
              <w:rPr>
                <w:i/>
                <w:sz w:val="26"/>
                <w:szCs w:val="26"/>
              </w:rPr>
              <w:t>, υποβάλλω την παρούσα προσφορά και δηλώνω ότι αποδέχομαι πλήρως και χωρίς επιφύλαξη όλα αυτά και αναλαμβάνω την εκτέλε</w:t>
            </w:r>
            <w:r>
              <w:rPr>
                <w:i/>
                <w:sz w:val="26"/>
                <w:szCs w:val="26"/>
              </w:rPr>
              <w:t xml:space="preserve">ση </w:t>
            </w:r>
            <w:r w:rsidR="00C62F3B">
              <w:rPr>
                <w:i/>
                <w:sz w:val="26"/>
                <w:szCs w:val="26"/>
              </w:rPr>
              <w:t>της προμήθειας</w:t>
            </w:r>
            <w:r>
              <w:rPr>
                <w:i/>
                <w:sz w:val="26"/>
                <w:szCs w:val="26"/>
              </w:rPr>
              <w:t xml:space="preserve"> με την ακόλουθη  έκπτωση (ενιαία) </w:t>
            </w:r>
            <w:r w:rsidRPr="007646CE">
              <w:rPr>
                <w:i/>
                <w:sz w:val="26"/>
                <w:szCs w:val="26"/>
              </w:rPr>
              <w:t xml:space="preserve">επί των τιμών του Τιμολογίου και του Προϋπολογισμού </w:t>
            </w:r>
            <w:r>
              <w:rPr>
                <w:i/>
                <w:sz w:val="26"/>
                <w:szCs w:val="26"/>
              </w:rPr>
              <w:t xml:space="preserve">της </w:t>
            </w:r>
            <w:r w:rsidRPr="007646CE">
              <w:rPr>
                <w:i/>
                <w:sz w:val="26"/>
                <w:szCs w:val="26"/>
              </w:rPr>
              <w:t>Μελέτης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675519" w:rsidRDefault="00675519" w:rsidP="0067551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843"/>
        <w:gridCol w:w="1559"/>
        <w:gridCol w:w="1843"/>
      </w:tblGrid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250A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250AF">
              <w:rPr>
                <w:rFonts w:ascii="Calibri" w:hAnsi="Calibri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559" w:type="dxa"/>
          </w:tcPr>
          <w:p w:rsidR="00C62F3B" w:rsidRPr="00A250AF" w:rsidRDefault="00C62F3B" w:rsidP="00C62F3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Τιμή</w:t>
            </w:r>
          </w:p>
        </w:tc>
        <w:tc>
          <w:tcPr>
            <w:tcW w:w="1843" w:type="dxa"/>
          </w:tcPr>
          <w:p w:rsidR="00C62F3B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Δαπάνη</w:t>
            </w:r>
          </w:p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Ναυτικό κλειδί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α/.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5mm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β/.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γ/.10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δ/.14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Συρματόσχοινο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α/.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β/.10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γ/.12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255EF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Σφιγκτήρας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συρματοσχοίνου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α/.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 β/. </w:t>
            </w:r>
            <w:r w:rsidRPr="00A73C80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γ/.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10mm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δ/.14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Στριφώνια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6Χ60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8Χ70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8Χ80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10Χ70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</w:t>
            </w:r>
            <w:r>
              <w:rPr>
                <w:rFonts w:ascii="Calibri" w:hAnsi="Calibri"/>
                <w:sz w:val="20"/>
                <w:szCs w:val="20"/>
              </w:rPr>
              <w:t>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73C8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10Χ80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12Χ120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Εξάγωνες βίδες με βόλτα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α/. Μ6Χ35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DIN933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β/.Μ8Χ30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DIN933</w:t>
            </w:r>
          </w:p>
        </w:tc>
        <w:tc>
          <w:tcPr>
            <w:tcW w:w="1843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E67FC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γ</w:t>
            </w:r>
            <w:r w:rsidRPr="00E67FCF">
              <w:rPr>
                <w:rFonts w:ascii="Calibri" w:hAnsi="Calibri"/>
                <w:sz w:val="20"/>
                <w:szCs w:val="20"/>
                <w:lang w:val="en-US"/>
              </w:rPr>
              <w:t>/.</w:t>
            </w:r>
            <w:r>
              <w:rPr>
                <w:rFonts w:ascii="Calibri" w:hAnsi="Calibri"/>
                <w:sz w:val="20"/>
                <w:szCs w:val="20"/>
              </w:rPr>
              <w:t xml:space="preserve">Μ10Χ60 </w:t>
            </w:r>
            <w:r w:rsidRPr="00E67FC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DIN933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E67FCF" w:rsidTr="00C62F3B">
        <w:tc>
          <w:tcPr>
            <w:tcW w:w="567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δ/.Μ12Χ120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DIN933</w:t>
            </w:r>
          </w:p>
        </w:tc>
        <w:tc>
          <w:tcPr>
            <w:tcW w:w="1843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E67FC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Υδραυλικά Εξαρτήματα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E67FC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α/.Γωνία ½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β/.Μαστός ½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.Μούφα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½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δ/.Βάνα½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ε/.Βάνα ¾ 304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ζ/.Γωνία ¾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στ/.Μαστός ¾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η/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.Μούφα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¾ 304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Ηλεκτρόδια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2,5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πακέτο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Απογυμνωτής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καλωδίων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Καλέμι με λαβή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Βελόνι με λαβή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Αντισκωρικό σε σπρέι 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WD</w:t>
            </w:r>
            <w:r w:rsidRPr="00A250AF">
              <w:rPr>
                <w:rFonts w:ascii="Calibri" w:hAnsi="Calibri"/>
                <w:sz w:val="20"/>
                <w:szCs w:val="20"/>
              </w:rPr>
              <w:t>-40 (μεσαίο δοχείο</w:t>
            </w:r>
            <w:r>
              <w:rPr>
                <w:rFonts w:ascii="Calibri" w:hAnsi="Calibri"/>
                <w:sz w:val="20"/>
                <w:szCs w:val="20"/>
              </w:rPr>
              <w:t xml:space="preserve"> 250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ml</w:t>
            </w:r>
            <w:r w:rsidRPr="00A250A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Σπρέι γράσου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λιθίου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(καλής ποιότητας)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Διαλυτικό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ασετόν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ενός κιλού (μεταλλικό δοχείο)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Διαλυτικό 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White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spirit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ενός κιλού (μεταλλικό δοχείο)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Σιλικόνη συγκόλλησης ισχυρή   (καλής ποιότητας)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α/. Φυσίγγιο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β/. Σαλάμι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Χρώμα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σασικότ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μαύρο ενός κιλού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56177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Χρώμα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250AF">
              <w:rPr>
                <w:rFonts w:ascii="Calibri" w:hAnsi="Calibri"/>
                <w:sz w:val="20"/>
                <w:szCs w:val="20"/>
              </w:rPr>
              <w:t>σφυρήλατο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mobilac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250AF">
              <w:rPr>
                <w:rFonts w:ascii="Calibri" w:hAnsi="Calibri"/>
                <w:sz w:val="20"/>
                <w:szCs w:val="20"/>
              </w:rPr>
              <w:t>1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Kgr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Χρώμα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ντουκόχρωμα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mobilac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1Kgr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Γυαλόχαρτο σε φύλο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Νο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40-60-80 -140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Πετονιά χορτοκοπτικού στριφτή 4,3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– 20 -22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m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(συσκευασία)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Ατσαλόπρογγες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 5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cm (</w:t>
            </w:r>
            <w:r w:rsidRPr="00A250AF">
              <w:rPr>
                <w:rFonts w:ascii="Calibri" w:hAnsi="Calibri"/>
                <w:sz w:val="20"/>
                <w:szCs w:val="20"/>
              </w:rPr>
              <w:t>Κουτί)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 xml:space="preserve">Σύρμα </w:t>
            </w: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γαλβανιζέ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1,5 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mm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Kgr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FA6E2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A250AF">
              <w:rPr>
                <w:rFonts w:ascii="Calibri" w:hAnsi="Calibri"/>
                <w:sz w:val="20"/>
                <w:szCs w:val="20"/>
              </w:rPr>
              <w:t>Αδιάβροχο κουστούμι (καλής ποιότητας)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BA7E87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 w:rsidRPr="00BA7E87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C62F3B" w:rsidRPr="00BA7E87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A7E87">
              <w:rPr>
                <w:rFonts w:ascii="Calibri" w:hAnsi="Calibri"/>
                <w:sz w:val="20"/>
                <w:szCs w:val="20"/>
              </w:rPr>
              <w:t>Μυτοτσίμπιδο</w:t>
            </w:r>
            <w:proofErr w:type="spellEnd"/>
            <w:r w:rsidRPr="00BA7E87">
              <w:rPr>
                <w:rFonts w:ascii="Calibri" w:hAnsi="Calibri"/>
                <w:sz w:val="20"/>
                <w:szCs w:val="20"/>
              </w:rPr>
              <w:t xml:space="preserve"> παράκυκλων ασφαλείας</w:t>
            </w:r>
          </w:p>
        </w:tc>
        <w:tc>
          <w:tcPr>
            <w:tcW w:w="1843" w:type="dxa"/>
          </w:tcPr>
          <w:p w:rsidR="00C62F3B" w:rsidRPr="00BA7E87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A7E87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BA7E8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BA7E87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Πρέσα ακροδεκτών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Αλυσίδα διάφορα νούμερα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1843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kgr</w:t>
            </w:r>
            <w:proofErr w:type="spellEnd"/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Σωλήνα ποτίσματος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α/. Φ20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β/. Φ22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</w:t>
            </w:r>
          </w:p>
        </w:tc>
        <w:tc>
          <w:tcPr>
            <w:tcW w:w="1559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Εξαρτήματα ποτίσματος</w:t>
            </w:r>
          </w:p>
        </w:tc>
        <w:tc>
          <w:tcPr>
            <w:tcW w:w="1843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C8747E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α/. Γωνία Φ20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β/.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Μούφα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Φ20</w:t>
            </w:r>
          </w:p>
        </w:tc>
        <w:tc>
          <w:tcPr>
            <w:tcW w:w="1843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γ/. Γωνία Φ25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δ/.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Μούφα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Φ25</w:t>
            </w:r>
          </w:p>
        </w:tc>
        <w:tc>
          <w:tcPr>
            <w:tcW w:w="1843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Λίμα σιδήρου</w:t>
            </w:r>
          </w:p>
        </w:tc>
        <w:tc>
          <w:tcPr>
            <w:tcW w:w="1843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Βρύση ½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Χαρτοναινία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Ψεκαστήρας πλάτης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Κόλλα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61A69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Εποξειδική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πάστα υψηλών θερμοκρασιών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61A69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Πινέλο 2’’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Κασμάς στρογγυλή κεφαλή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Φτυάρι οικοδομής στρογγυλό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61A69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Φουσκωτή ρόδα καροτσιού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Ρόδα Φ300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inox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με συμπαγές ελαστικό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Τρυπάνια κοβαλτίου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α/. Φ6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/. </w:t>
            </w:r>
            <w:r>
              <w:rPr>
                <w:rFonts w:ascii="Calibri" w:hAnsi="Calibri"/>
                <w:sz w:val="20"/>
                <w:szCs w:val="20"/>
              </w:rPr>
              <w:t>Φ10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γ</w:t>
            </w:r>
            <w:r w:rsidRPr="00A250AF">
              <w:rPr>
                <w:rFonts w:ascii="Calibri" w:hAnsi="Calibri"/>
                <w:sz w:val="20"/>
                <w:szCs w:val="20"/>
              </w:rPr>
              <w:t xml:space="preserve">/. </w:t>
            </w:r>
            <w:r>
              <w:rPr>
                <w:rFonts w:ascii="Calibri" w:hAnsi="Calibri"/>
                <w:sz w:val="20"/>
                <w:szCs w:val="20"/>
              </w:rPr>
              <w:t>Φ12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D42D10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</w:t>
            </w:r>
            <w:r w:rsidRPr="00A250AF">
              <w:rPr>
                <w:rFonts w:ascii="Calibri" w:hAnsi="Calibri"/>
                <w:sz w:val="20"/>
                <w:szCs w:val="20"/>
              </w:rPr>
              <w:t>/.</w:t>
            </w:r>
            <w:r w:rsidRPr="00A250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Φ15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A61A69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Τρυπάνια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SDS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F3B" w:rsidRPr="00A61A69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α/. Φ6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β/. Φ10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γ/. Φ12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62F3B" w:rsidRPr="00A250AF" w:rsidTr="00C62F3B">
        <w:tc>
          <w:tcPr>
            <w:tcW w:w="567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5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δ/. Φ14</w:t>
            </w:r>
          </w:p>
        </w:tc>
        <w:tc>
          <w:tcPr>
            <w:tcW w:w="1843" w:type="dxa"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50AF">
              <w:rPr>
                <w:rFonts w:ascii="Calibri" w:hAnsi="Calibri"/>
                <w:sz w:val="20"/>
                <w:szCs w:val="20"/>
              </w:rPr>
              <w:t>Τεμ</w:t>
            </w:r>
            <w:proofErr w:type="spellEnd"/>
            <w:r w:rsidRPr="00A25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62F3B" w:rsidRPr="00E048DC" w:rsidRDefault="00C62F3B" w:rsidP="00A62A4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F3B" w:rsidRPr="00A250AF" w:rsidRDefault="00C62F3B" w:rsidP="00A62A49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62F3B" w:rsidRDefault="00C62F3B" w:rsidP="0067551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1843"/>
      </w:tblGrid>
      <w:tr w:rsidR="00675519" w:rsidRPr="00616BCA" w:rsidTr="00C62F3B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115446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75519" w:rsidRPr="00616BCA" w:rsidTr="00C62F3B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 xml:space="preserve">Φ.Π.Α. </w:t>
            </w:r>
            <w:r>
              <w:rPr>
                <w:b/>
                <w:sz w:val="22"/>
                <w:szCs w:val="22"/>
              </w:rPr>
              <w:t>(</w:t>
            </w:r>
            <w:r w:rsidRPr="00616BC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616BCA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75519" w:rsidRPr="00616BCA" w:rsidTr="00C62F3B">
        <w:trPr>
          <w:trHeight w:val="4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Γενικό </w:t>
            </w:r>
            <w:r w:rsidRPr="00616BCA">
              <w:rPr>
                <w:b/>
                <w:sz w:val="22"/>
                <w:szCs w:val="22"/>
              </w:rPr>
              <w:t>Σύνολο με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616BCA" w:rsidRDefault="00675519" w:rsidP="00DB240F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5519" w:rsidRPr="00616BCA" w:rsidRDefault="00675519" w:rsidP="00675519">
      <w:pPr>
        <w:tabs>
          <w:tab w:val="left" w:pos="3660"/>
        </w:tabs>
        <w:jc w:val="both"/>
      </w:pPr>
    </w:p>
    <w:tbl>
      <w:tblPr>
        <w:tblpPr w:leftFromText="180" w:rightFromText="180" w:vertAnchor="text" w:horzAnchor="margin" w:tblpXSpec="center" w:tblpY="194"/>
        <w:tblW w:w="10348" w:type="dxa"/>
        <w:tblCellMar>
          <w:right w:w="0" w:type="dxa"/>
        </w:tblCellMar>
        <w:tblLook w:val="0000"/>
      </w:tblPr>
      <w:tblGrid>
        <w:gridCol w:w="3603"/>
        <w:gridCol w:w="2069"/>
        <w:gridCol w:w="4676"/>
      </w:tblGrid>
      <w:tr w:rsidR="00675519" w:rsidTr="00DB240F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C62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.., ……/….</w:t>
            </w:r>
            <w:r w:rsidRPr="00EF1889">
              <w:rPr>
                <w:sz w:val="22"/>
                <w:szCs w:val="22"/>
              </w:rPr>
              <w:t>.</w:t>
            </w:r>
            <w:r w:rsidRPr="00616BCA">
              <w:rPr>
                <w:sz w:val="22"/>
                <w:szCs w:val="22"/>
              </w:rPr>
              <w:t>/20</w:t>
            </w:r>
            <w:r w:rsidR="00255C5B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C62F3B">
              <w:rPr>
                <w:sz w:val="22"/>
                <w:szCs w:val="22"/>
              </w:rPr>
              <w:t>4</w:t>
            </w:r>
          </w:p>
        </w:tc>
      </w:tr>
      <w:tr w:rsidR="00675519" w:rsidTr="00DB240F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16BCA" w:rsidRDefault="00675519" w:rsidP="00DB24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6BCA">
              <w:rPr>
                <w:b/>
                <w:bCs/>
                <w:sz w:val="22"/>
                <w:szCs w:val="22"/>
              </w:rPr>
              <w:t>Ο Προσφέρων</w:t>
            </w:r>
          </w:p>
        </w:tc>
      </w:tr>
      <w:tr w:rsidR="00675519" w:rsidTr="00DB240F"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675519" w:rsidRPr="006B00FC" w:rsidRDefault="00675519" w:rsidP="00DB240F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t>Υπογραφή &amp; Σφραγίδα</w:t>
            </w:r>
          </w:p>
        </w:tc>
      </w:tr>
    </w:tbl>
    <w:p w:rsidR="00176AF5" w:rsidRDefault="00176AF5" w:rsidP="00DD430C"/>
    <w:sectPr w:rsidR="00176AF5" w:rsidSect="00DD430C">
      <w:pgSz w:w="11906" w:h="16838"/>
      <w:pgMar w:top="1440" w:right="1800" w:bottom="851" w:left="1800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B8" w:rsidRDefault="008C6EB8" w:rsidP="00DD430C">
      <w:r>
        <w:separator/>
      </w:r>
    </w:p>
  </w:endnote>
  <w:endnote w:type="continuationSeparator" w:id="0">
    <w:p w:rsidR="008C6EB8" w:rsidRDefault="008C6EB8" w:rsidP="00DD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B8" w:rsidRDefault="008C6EB8" w:rsidP="00DD430C">
      <w:r>
        <w:separator/>
      </w:r>
    </w:p>
  </w:footnote>
  <w:footnote w:type="continuationSeparator" w:id="0">
    <w:p w:rsidR="008C6EB8" w:rsidRDefault="008C6EB8" w:rsidP="00DD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03E"/>
    <w:multiLevelType w:val="hybridMultilevel"/>
    <w:tmpl w:val="52DE95D0"/>
    <w:lvl w:ilvl="0" w:tplc="93F0FA6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44D"/>
    <w:multiLevelType w:val="hybridMultilevel"/>
    <w:tmpl w:val="62326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47C"/>
    <w:rsid w:val="00062DF0"/>
    <w:rsid w:val="000868F4"/>
    <w:rsid w:val="000E055A"/>
    <w:rsid w:val="00165493"/>
    <w:rsid w:val="00176AF5"/>
    <w:rsid w:val="001829B8"/>
    <w:rsid w:val="001A33B3"/>
    <w:rsid w:val="001D4D9F"/>
    <w:rsid w:val="002316E3"/>
    <w:rsid w:val="002536B3"/>
    <w:rsid w:val="00255C5B"/>
    <w:rsid w:val="002B08E0"/>
    <w:rsid w:val="002C0634"/>
    <w:rsid w:val="002C49D7"/>
    <w:rsid w:val="002F1E2C"/>
    <w:rsid w:val="00303376"/>
    <w:rsid w:val="00306C55"/>
    <w:rsid w:val="003B068C"/>
    <w:rsid w:val="003C13EF"/>
    <w:rsid w:val="003E3CEF"/>
    <w:rsid w:val="00417418"/>
    <w:rsid w:val="004946EF"/>
    <w:rsid w:val="0051658E"/>
    <w:rsid w:val="00561F93"/>
    <w:rsid w:val="005B4B28"/>
    <w:rsid w:val="00627392"/>
    <w:rsid w:val="0064271F"/>
    <w:rsid w:val="00660973"/>
    <w:rsid w:val="006645EE"/>
    <w:rsid w:val="00675519"/>
    <w:rsid w:val="006F204C"/>
    <w:rsid w:val="00771E45"/>
    <w:rsid w:val="0078354A"/>
    <w:rsid w:val="007903BA"/>
    <w:rsid w:val="007B512C"/>
    <w:rsid w:val="007E4A22"/>
    <w:rsid w:val="00813FF2"/>
    <w:rsid w:val="00867D39"/>
    <w:rsid w:val="008821A5"/>
    <w:rsid w:val="008B6436"/>
    <w:rsid w:val="008C6EB8"/>
    <w:rsid w:val="008D099E"/>
    <w:rsid w:val="008E46D0"/>
    <w:rsid w:val="00913969"/>
    <w:rsid w:val="009412D2"/>
    <w:rsid w:val="009D7750"/>
    <w:rsid w:val="00A330DE"/>
    <w:rsid w:val="00A528FE"/>
    <w:rsid w:val="00A5531E"/>
    <w:rsid w:val="00AC4F03"/>
    <w:rsid w:val="00AD2822"/>
    <w:rsid w:val="00AD5CE7"/>
    <w:rsid w:val="00AF147C"/>
    <w:rsid w:val="00B2103E"/>
    <w:rsid w:val="00B32F9B"/>
    <w:rsid w:val="00B34350"/>
    <w:rsid w:val="00B34996"/>
    <w:rsid w:val="00B364F1"/>
    <w:rsid w:val="00BA2234"/>
    <w:rsid w:val="00BC63A6"/>
    <w:rsid w:val="00BE234A"/>
    <w:rsid w:val="00C4322C"/>
    <w:rsid w:val="00C6029E"/>
    <w:rsid w:val="00C62F3B"/>
    <w:rsid w:val="00CB6454"/>
    <w:rsid w:val="00CD1823"/>
    <w:rsid w:val="00CE0FA0"/>
    <w:rsid w:val="00CE1584"/>
    <w:rsid w:val="00CE4113"/>
    <w:rsid w:val="00D00C15"/>
    <w:rsid w:val="00D00FE3"/>
    <w:rsid w:val="00DA6433"/>
    <w:rsid w:val="00DA7C85"/>
    <w:rsid w:val="00DC72D5"/>
    <w:rsid w:val="00DD430C"/>
    <w:rsid w:val="00E605F1"/>
    <w:rsid w:val="00EA473C"/>
    <w:rsid w:val="00EF1889"/>
    <w:rsid w:val="00F7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41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412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BE234A"/>
    <w:pPr>
      <w:jc w:val="center"/>
    </w:pPr>
    <w:rPr>
      <w:rFonts w:ascii="Arial" w:hAnsi="Arial"/>
      <w:b/>
      <w:spacing w:val="100"/>
      <w:sz w:val="28"/>
      <w:szCs w:val="20"/>
    </w:rPr>
  </w:style>
  <w:style w:type="character" w:customStyle="1" w:styleId="Char0">
    <w:name w:val="Τίτλος Char"/>
    <w:basedOn w:val="a0"/>
    <w:link w:val="a5"/>
    <w:rsid w:val="00BE234A"/>
    <w:rPr>
      <w:rFonts w:ascii="Arial" w:hAnsi="Arial"/>
      <w:b/>
      <w:spacing w:val="100"/>
      <w:sz w:val="28"/>
    </w:rPr>
  </w:style>
  <w:style w:type="paragraph" w:styleId="a6">
    <w:name w:val="Subtitle"/>
    <w:basedOn w:val="a"/>
    <w:link w:val="Char1"/>
    <w:qFormat/>
    <w:rsid w:val="00BE234A"/>
    <w:pPr>
      <w:jc w:val="center"/>
    </w:pPr>
    <w:rPr>
      <w:rFonts w:ascii="Arial" w:hAnsi="Arial"/>
      <w:b/>
      <w:spacing w:val="100"/>
      <w:sz w:val="28"/>
      <w:szCs w:val="20"/>
    </w:rPr>
  </w:style>
  <w:style w:type="character" w:customStyle="1" w:styleId="Char1">
    <w:name w:val="Υπότιτλος Char"/>
    <w:basedOn w:val="a0"/>
    <w:link w:val="a6"/>
    <w:rsid w:val="00BE234A"/>
    <w:rPr>
      <w:rFonts w:ascii="Arial" w:hAnsi="Arial"/>
      <w:b/>
      <w:spacing w:val="100"/>
      <w:sz w:val="28"/>
    </w:rPr>
  </w:style>
  <w:style w:type="paragraph" w:styleId="a7">
    <w:name w:val="List Paragraph"/>
    <w:basedOn w:val="a"/>
    <w:uiPriority w:val="34"/>
    <w:qFormat/>
    <w:rsid w:val="00813FF2"/>
    <w:pPr>
      <w:ind w:left="720"/>
      <w:contextualSpacing/>
    </w:pPr>
  </w:style>
  <w:style w:type="paragraph" w:styleId="a8">
    <w:name w:val="header"/>
    <w:basedOn w:val="a"/>
    <w:link w:val="Char2"/>
    <w:unhideWhenUsed/>
    <w:rsid w:val="00DD430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DD430C"/>
    <w:rPr>
      <w:sz w:val="24"/>
      <w:szCs w:val="24"/>
    </w:rPr>
  </w:style>
  <w:style w:type="paragraph" w:styleId="a9">
    <w:name w:val="footer"/>
    <w:basedOn w:val="a"/>
    <w:link w:val="Char3"/>
    <w:unhideWhenUsed/>
    <w:rsid w:val="00DD430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rsid w:val="00DD43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 ΛΟΓΙΣΤΗΡΙΟΥ</vt:lpstr>
    </vt:vector>
  </TitlesOfParts>
  <Company>Hewlett-Packard Company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 ΛΟΓΙΣΤΗΡΙΟΥ</dc:title>
  <dc:creator>MAIRH</dc:creator>
  <cp:lastModifiedBy>deya-hp</cp:lastModifiedBy>
  <cp:revision>8</cp:revision>
  <cp:lastPrinted>2018-02-13T06:36:00Z</cp:lastPrinted>
  <dcterms:created xsi:type="dcterms:W3CDTF">2022-02-23T09:10:00Z</dcterms:created>
  <dcterms:modified xsi:type="dcterms:W3CDTF">2024-03-27T09:23:00Z</dcterms:modified>
</cp:coreProperties>
</file>